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819. “谷子调价，暴涨暴跌”——谷子玩家价格波动感知与收藏消费行为研究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研究对象：经历谷子价格上涨/波动的收藏玩家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核心问题/变量：热门谷子价格炒作（炒到百倍）、抢购与倒卖（黄牛）、圈内价格波动焦虑、理性消费呼吁、平台价格规范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H1：热门谷子价格炒作（炒到百倍）、抢购与倒卖（黄牛）显著影响平台价格规范（待验证）；H2：不同人群（年龄/收入/城市等级）在上述关系中存在调节作用（待验证）。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🔶谷子炒价现象报道（央媒须下载核验）；✅盲盒/文创价格规范（市场监管总局）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谷子社群问卷+交易平台数据；获奖黑名单核对：近三年无谷子价格炒作获奖题（区别于032替换为仓储会员店、603改娃）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🔶谷子炒价现象报道（央媒须下载核验）；✅盲盒/文创价格规范（市场监管总局）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