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1250. “美甲经济，指尖上的生意”——美甲消费满意度与复购意愿调查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研究对象：定期做美甲/穿戴甲的女性消费者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核心问题/变量：美甲频次与单价（98-398）、穿戴甲流行（DIY/回购）、美甲店选择（团购）、款式更新（换甲）、卫生安全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H1：美甲频次与单价（98-398）、穿戴甲流行（DIY/回购）显著影响卫生安全（待验证）；H2：不同人群（年龄/收入/城市等级）在上述关系中存在调节作用（待验证）。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🔶美甲行业卫生与服务规范（卫健、市场监管部门）；🔶美甲市场规模（行业报告须下载核验）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美甲店问卷+消费者访谈；获奖黑名单核对：近三年无美甲消费获奖题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🔶美甲行业卫生与服务规范（卫健、市场监管部门）；🔶美甲市场规模（行业报告须下载核验）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