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1297. “男颜经济，男生的护肤台”——年轻男性护肤需求与美妆消费意愿调查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研究对象：使用护肤品/化妆的年轻男性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核心问题/变量：男性护肤需求（基础保湿/控油）、男颜经济升温、男性美妆（遮瑕/素颜霜）、性别标签突破、消费金额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H1：男性护肤需求（基础保湿/控油）、男颜经济升温显著影响消费金额（待验证）；H2：不同人群（年龄/收入/城市等级）在上述关系中存在调节作用（待验证）。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🔶男性美妆护肤市场数据（行业报告须下载核验）；✅化妆品监管规范（药监局）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男性消费者问卷+美妆品牌访谈；获奖黑名单核对：近三年无男性护肤获奖题（区别于473男性美妆泛题，聚焦护肤品类日常化）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🔶男性美妆护肤市场数据（行业报告须下载核验）；✅化妆品监管规范（药监局）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