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1299. “国风美甲，指尖上的东方美学”——国风美甲中式元素偏好与支付意愿调查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研究对象：做国风美甲（缠花/螺钿/水墨）的女性消费者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核心问题/变量：国风美甲设计（中式元素/新中式）、与日系韩系对比、价格带、国风审美认同、复购、DIY教程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H1：国风美甲设计（中式元素/新中式）、与日系韩系对比显著影响DIY教程（待验证）；H2：不同人群（年龄/收入/城市等级）在上述关系中存在调节作用（待验证）。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🔶美甲行业规范（卫健/市场监管部门）；🔶国风美甲数据（须下载核验）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美甲店问卷+美甲师访谈；获奖黑名单核对：近三年无国风美甲获奖题（区别于1250美甲泛题，聚焦国风设计）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🔶美甲行业规范（卫健/市场监管部门）；🔶国风美甲数据（须下载核验）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