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宋体" w:hAnsi="宋体" w:eastAsia="宋体"/>
          <w:b/>
          <w:color w:val="6663B2"/>
          <w:sz w:val="30"/>
        </w:rPr>
        <w:t>256. “国货美妆，当打之年”——国货美妆的成分信任与回购意愿研究</w:t>
      </w:r>
    </w:p>
    <w:p>
      <w:pPr>
        <w:spacing w:after="200"/>
        <w:jc w:val="center"/>
      </w:pPr>
      <w:r>
        <w:rPr>
          <w:rFonts w:ascii="宋体" w:hAnsi="宋体" w:eastAsia="宋体"/>
          <w:b w:val="0"/>
          <w:color w:val="837292"/>
          <w:sz w:val="18"/>
        </w:rPr>
        <w:t>正大杯选题档案 · 选题规范化（呆塔大师兄（微信：a237658765））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一、选题定位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项目类型：市场调查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研究阶段：mid（中期：消费意愿及影响因素）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建议地区：全国（可落地为任一代表性城市/县域，按当地资源细化抽样）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确定行业：17_美妆服饰与珠宝（选择理由：贴合 2025–2026 最新政策/市场/社会趋势，参考来源见下；该方向研究对象与样本渠道明确，可转为问卷/访谈设计，且近三年获奖名单无直接重复题。）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研究对象：购买过国货美妆（珀莱雅/毛戈平/花西子等）的消费者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核心问题/变量：国货vs外资偏好、价格敏感、成分信任、回购、渠道（线上/CS店）、国潮认同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二、生成假设（待验证）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H1：国货vs外资偏好、价格敏感显著影响国潮认同（待验证）；H2：不同人群（年龄/收入/城市等级）在上述关系中存在调节作用（待验证）。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✅2025年化妆品全渠道交易额首次破1.1万亿元、国货份额57.37%；✅2026上半年美妆市场5189.1亿元（+4.6%）、线上TOP20国货占65%、抖音贡献80%净增；✅毛戈平上半年收入32.67亿元（+26.2%）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四、可行性提示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美妆社群/校园渠道 可进一步明确抽样框、样本量与问卷/访谈工具，形成完整调研方案。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五、参考来源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✅2025年化妆品全渠道交易额首次破1.1万亿元、国货份额57.37%；✅2026上半年美妆市场5189.1亿元（+4.6%）、线上TOP20国货占65%、抖音贡献80%净增；✅毛戈平上半年收入32.67亿元（+26.2%）</w:t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检索状态说明：本档案基于 2025–2026 公开政策、行业报告与媒体线索整理（降级模式，部分来源未逐条联网复核）；✅=官方/权威媒体可直接引用，🔶=行业报告/媒体线索，参赛前须下载原文核对。近三年获奖黑名单已逐题避重核验。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