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612. “美妆小样经济，正装平替”——美妆小样的购买动机与真伪顾虑研究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确定行业：17_美妆服饰与珠宝（选择理由：贴合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研究对象：购买美妆小样（片装/中样）的消费者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核心问题/变量：小样购买动机（试错/便携/低价）、真伪顾虑、多渠道（专柜礼赠/二手交易）、与正装对比、复购转化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H1：小样购买动机（试错/便携/低价）、真伪顾虑显著影响复购转化（待验证）；H2：不同人群（年龄/收入/城市等级）在上述关系中存在调节作用（待验证）。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🔶美妆小样市场报道（行业媒体须下载核验）；✅化妆品监督管理条例（药监局）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美妆社群问卷+渠道访谈；获奖黑名单核对：近三年无美妆小样获奖题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🔶美妆小样市场报道（行业媒体须下载核验）；✅化妆品监督管理条例（药监局）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