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771. “香水小样盲盒，气味盲选”——香水试香盲盒购买偏好与复购意愿研究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研究对象：购买香水小样/试香盲盒的年轻消费者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核心问题/变量：试香盲盒购买动机（尝鲜/盲测）、气味偏好探索、正装转化率、盲盒不确定性接受、圈层分享、复购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H1：试香盲盒购买动机（尝鲜/盲测）、气味偏好探索显著影响复购（待验证）；H2：不同人群（年龄/收入/城市等级）在上述关系中存在调节作用（待验证）。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🔶香水市场数据（行业报告须下载核验）；✅化妆品监管与盲盒规范（药监局、市场监管总局）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美妆社群问卷+商家访谈；获奖黑名单核对：近三年无试香盲盒获奖题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🔶香水市场数据（行业报告须下载核验）；✅化妆品监管与盲盒规范（药监局、市场监管总局）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