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790. “美妆盲盒，惊喜还是惊吓”——美妆盲盒购买动机与复购消费意愿研究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研究对象：购买过美妆盲盒（随机彩妆）的消费者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核心问题/变量：美妆盲盒购买动机（幸运/尝鲜）、随机性接受、产品价值与溢价感知、踩雷体验、监管（随机销售新规）、复购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H1：美妆盲盒购买动机（幸运/尝鲜）、随机性接受显著影响复购（待验证）；H2：不同人群（年龄/收入/城市等级）在上述关系中存在调节作用（待验证）。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🔶盲盒经营行为规范（市场监管总局）；🔶美妆盲盒市场数据（须下载核验）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美妆社群问卷+电商数据；获奖黑名单核对：近三年无美妆盲盒获奖题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🔶盲盒经营行为规范（市场监管总局）；🔶美妆盲盒市场数据（须下载核验）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