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931. “妆前妆后反差，美妆特效”——AI美妆特效滤镜的使用需求及付费意愿调查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研究对象：重度使用美颜滤镜/AI美妆特效（拍照/直播）的年轻人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核心问题/变量：美颜滤镜使用强度、AI变美功能（AI写真/换妆）付费、容貌焦虑与依赖、现实vs滤镜落差、素颜自信、理性使用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H1：美颜滤镜使用强度、AI变美功能（AI写真/换妆）付费显著影响理性使用（待验证）；H2：不同人群（年龄/收入/城市等级）在上述关系中存在调节作用（待验证）。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🔶AI美颜与算法治理（网信办）；🔶容貌焦虑讨论数据（媒体须下载核验）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社交媒体用户问卷；获奖黑名单核对：近三年无美颜滤镜获奖题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🔶AI美颜与算法治理（网信办）；🔶容貌焦虑讨论数据（媒体须下载核验）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