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950. “男士理发店，barbershop文化”——男士理发馆（Barbershop）消费动机与支付意愿调查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研究对象：光顾男士理发馆/barbershop的男性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核心问题/变量：男士理发消费动机（形象/放松）、Barbershop体验（修面/推拿）、价格（高于普通理发）、预约制、忠诚度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H1：男士理发消费动机（形象/放松）、Barbershop体验（修面/推拿）显著影响忠诚度（待验证）；H2：不同人群（年龄/收入/城市等级）在上述关系中存在调节作用（待验证）。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🔶美发行业规范（商务部）；🔶男士理容市场数据（行业报告须下载核验）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理发馆实地问卷+店主访谈；获奖黑名单核对：近三年无Barbershop获奖题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🔶美发行业规范（商务部）；🔶男士理容市场数据（行业报告须下载核验）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