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1022. “陪产假，爸爸去哪儿了”——男性陪产假落实感知与家庭育儿分担意愿调查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研究对象：享受/缺失陪产假的新手爸爸与家庭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核心问题/变量：陪产假天数与落实率（国企/民企差异）、请假压力（单位态度）、陪产期间参与（照顾妻子/带娃）、育儿责任分担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陪产假天数与落实率（国企/民企差异）、请假压力（单位态度）（育儿责任分担）之间存在可检验的关系，且受群体差异（年龄/收入/地区/身份）调节（待验证）；H2：陪产假天数与落实率（国企/民企差异）、请假压力（单位态度）是影响育儿责任分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🔶生育支持政策与陪产假规定（各省条例）；🔶陪产假落实调查（须下载核验）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新手父母问卷+HR访谈；获奖黑名单核对：近三年无陪产假获奖题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🔶生育支持政策与陪产假规定（各省条例）；🔶陪产假落实调查（须下载核验）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