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1095. “父母手机课堂，隔代带娃新技能”——祖辈数字技能培训需求与参与意愿调查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研究对象：帮忙带孙辈的祖辈及家庭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核心问题/变量：隔代带娃比例（双职工家庭）、祖辈数字需求（线上作业/接送群）、手机培训课堂、代际沟通改善、育儿理念冲突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H1：隔代带娃比例（双职工家庭）、祖辈数字需求（线上作业/接送群）显著影响育儿理念冲突（待验证）；H2：不同人群（年龄/收入/城市等级）在上述关系中存在调节作用（待验证）。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🔶全民数字素养提升行动（中央网信办）；🔶社区手机课堂案例（须下载核验）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社区课堂问卷+祖辈学员访谈；获奖黑名单核对：近三年无隔代数培获奖题（区别于382随迁老人适应）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🔶全民数字素养提升行动（中央网信办）；🔶社区手机课堂案例（须下载核验）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