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1096. “儿童安全座椅立法，安全乘车”——儿童安全座椅新规认知与使用行为调查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研究对象：有12岁以下儿童的家庭（试点强制性规定）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核心问题/变量：安全座椅使用率（新规后）、新规知晓（地方强制）、购买价位与认证、安装与孩子配合、替代（抱着坐车）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H1：安全座椅使用率（新规后）、新规知晓（地方强制）显著影响替代（抱着坐车）（待验证）；H2：不同人群（年龄/收入/城市等级）在上述关系中存在调节作用（待验证）。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🔶儿童安全座椅强制使用规定（公安部、地方条例）；🔶安全座椅使用率数据（须下载核验）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幼儿园渠道+交警/家长问卷；获奖黑名单核对：近三年无安全座椅新规获奖题（区别于623儿童安全座椅泛题，聚焦强制立法后）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🔶儿童安全座椅强制使用规定（公安部、地方条例）；🔶安全座椅使用率数据（须下载核验）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