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1366. “妈妈岗，带娃上班两不误”——妈妈员工弹性岗位参与需求与就业满意度调查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研究对象：从事妈妈岗（弹性工时/居家）的妈妈员工与企业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核心问题/变量：妈妈岗岗位类型（客服/手工/电商）、弹性工时落实、妈妈岗薪酬（低于常规）、企业用工动机、妈妈返岗率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妈妈岗岗位类型（客服/手工/电商）、弹性工时落实（妈妈返岗率）之间存在可检验的关系，且受群体差异（年龄/收入/地区/身份）调节（待验证）；H2：妈妈岗岗位类型（客服/手工/电商）、弹性工时落实是影响妈妈返岗率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🔶妈妈岗与生育友好就业政策（人社部、全国妇联）；🔶妈妈岗数据（须下载核验）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妈妈岗员工问卷+人社局访谈；获奖黑名单核对：近三年无妈妈岗获奖题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🔶妈妈岗与生育友好就业政策（人社部、全国妇联）；🔶妈妈岗数据（须下载核验）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