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1367. “亲子共读营，21天阅读打卡”——亲子共读打卡营习惯养成效果与绘本消费行为调查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研究对象：参加亲子共读打卡营/阅读计划的家庭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核心问题/变量：亲子共读打卡（21天计划）、阅读习惯养成（睡前故事）、打卡群激励（坚持力）、绘本消费、共读质量（讲读）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H1：亲子共读打卡（21天计划）、阅读习惯养成（睡前故事）显著影响共读质量（讲读）（待验证）；H2：不同人群（年龄/收入/城市等级）在上述关系中存在调节作用（待验证）。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🔶全民阅读与亲子阅读推广政策（中宣部、全国妇联）；🔶亲子阅读数据（须下载核验）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阅读营问卷+绘本馆访谈；获奖黑名单核对：近三年无亲子共读营获奖题（区别于1078分级阅读，聚焦打卡机制）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🔶全民阅读与亲子阅读推广政策（中宣部、全国妇联）；🔶亲子阅读数据（须下载核验）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