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1368. “母婴室建设，哺乳不尴尬”——公共场所母婴室使用需求与体验满意度调查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研究对象：使用公共场所母婴室（哺乳/换尿布）的妈妈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核心问题/变量：母婴室覆盖（商场/地铁/景区）、设施完善（尿布台/哺乳椅）、寻找难度（App地图）、被占用（吸烟）、体验满意度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母婴室覆盖（商场/地铁/景区）、设施完善（尿布台/哺乳椅）（体验满意度）之间存在可检验的关系，且受群体差异（年龄/收入/地区/身份）调节（待验证）；H2：母婴室覆盖（商场/地铁/景区）、设施完善（尿布台/哺乳椅）是影响体验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🔶母婴设施建设政策（卫健委、住建部、全国妇联）；🔶母婴室数据（须下载核验）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哺乳期妈妈问卷+妇联/商场访谈；获奖黑名单核对：近三年无母婴室获奖题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🔶母婴设施建设政策（卫健委、住建部、全国妇联）；🔶母婴室数据（须下载核验）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