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1369. “多子女养育，二孩三孩家庭账本”——多子女家庭养育消费行为与生育补贴政策需求调查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研究对象：二孩/三孩家庭（养育成本）的父母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核心问题/变量：多孩养育成本（教育/住房/医疗）、育儿资源分配（时间/金钱）、兄弟姐妹关系、政策补贴（生育补贴）、大孩心理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多孩养育成本（教育/住房/医疗）、育儿资源分配（时间/金钱）（大孩心理）之间存在可检验的关系，且受群体差异（年龄/收入/地区/身份）调节（待验证）；H2：多孩养育成本（教育/住房/医疗）、育儿资源分配（时间/金钱）是影响大孩心理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🔶生育支持政策体系（国务院、卫健委）；🔶多孩家庭数据（统计局须下载核验）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多孩家庭问卷+育儿机构访谈；获奖黑名单核对：近三年无多子女养育获奖题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🔶生育支持政策体系（国务院、卫健委）；🔶多孩家庭数据（统计局须下载核验）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