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226. “智能育儿，爸妈放心”——智能母婴产品的购买意愿与数据隐私顾虑调查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研究对象：孕期/0—3岁婴幼儿家长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核心问题/变量：智能产品知晓、核心诉求（安全监护/解放双手）、价格接受、数据隐私顾虑、购买意愿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H1：智能产品知晓、核心诉求（安全监护/解放双手）显著影响购买意愿（待验证）；H2：不同人群（年龄/收入/城市等级）在上述关系中存在调节作用（待验证）。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✅2026年母婴行业市场规模预计8.58万亿元；✅智能婴儿床1秒预警坠床窒息、智能喂养±1℃控温、智能洗护99.9%除菌（行业报道🔶）；✅00后父母占1岁以内幼儿家长30.5%、追求"质价比"和科学育儿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母婴电商/育儿社群渠道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✅2026年母婴行业市场规模预计8.58万亿元；✅智能婴儿床1秒预警坠床窒息、智能喂养±1℃控温、智能洗护99.9%除菌（行业报道🔶）；✅00后父母占1岁以内幼儿家长30.5%、追求"质价比"和科学育儿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