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726. “高端月子会所，值这个价吗”——高端月子会所选择因素与复购意愿研究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研究对象：入住/考察月子会所（中高端）的产妇家庭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核心问题/变量：会所选择（护理比/环境/离家近）、价格区间（5-20万）、护理专业信任、月子餐与服务、二胎复购、满意度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H1：会所选择（护理比/环境/离家近）、价格区间（5-20万）显著影响满意度（待验证）；H2：不同人群（年龄/收入/城市等级）在上述关系中存在调节作用（待验证）。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🔶月子会所行业报告（行业报告须下载核验）；✅月子服务机构规范（地方标准）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月子会所渠道问卷+经营者访谈；获奖黑名单核对：近三年无月子会所获奖题（区别于222月子中心泛题）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🔶月子会所行业报告（行业报告须下载核验）；✅月子服务机构规范（地方标准）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