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777. “母婴室建设，带娃出门难”——公共场所母婴室需求痛点与使用满意度研究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研究对象：带婴幼儿外出的妈妈/家庭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核心问题/变量：母婴室需求场景（商场/车站/景区）、配置可及性、设施卫生（尿布台/哺乳区）、查找便利（地图标注）、满意度与建议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母婴室需求场景（商场/车站/景区）、配置可及性（满意度与建议）之间存在可检验的关系，且受群体差异（年龄/收入/地区/身份）调节（待验证）；H2：母婴室需求场景（商场/车站/景区）、配置可及性是影响满意度与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✅公共场所母婴室配置政策（卫健委、住建部）；🔶母婴室评估报告（须下载核验）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妈妈社群问卷+市场监管部门访谈；获奖黑名单核对：近三年无母婴室获奖题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✅公共场所母婴室配置政策（卫健委、住建部）；🔶母婴室评估报告（须下载核验）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