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800. “奶奶带娃，隔代消费决策”——隔代育儿消费决策与代际沟通满意度研究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研究对象：主要由祖辈带娃的三代家庭（父母+祖辈）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核心问题/变量：隔代带娃的消费决策（奶粉/玩具/兴趣班）、代际观念冲突（科学vs经验）、父母vs祖辈支出、沟通协商、满意度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H1：隔代带娃的消费决策（奶粉/玩具/兴趣班）、代际观念冲突（科学vs经验）显著影响满意度（待验证）；H2：不同人群（年龄/收入/城市等级）在上述关系中存在调节作用（待验证）。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🔶隔代育儿话题报道（媒体须下载核验）；✅生育支持与家庭发展政策（卫健委）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三代家庭问卷+母婴社群访谈；获奖黑名单核对：近三年无隔代消费决策获奖题（区别于476隔代育儿泛题）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🔶隔代育儿话题报道（媒体须下载核验）；✅生育支持与家庭发展政策（卫健委）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