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846. “婴儿车遛娃神器，安全性之争”——家长遛娃神器购买动机与安全选购顾虑调查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研究对象：购买遛娃神器/婴儿车的家长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核心问题/变量：遛娃神器购买动机（便携）、轻便与安全权衡（侧翻/刹车）、事故新闻影响（召回）、选购标准（3C认证）、使用场景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H1：遛娃神器购买动机（便携）、轻便与安全权衡（侧翻/刹车）显著影响使用场景（待验证）；H2：不同人群（年龄/收入/城市等级）在上述关系中存在调节作用（待验证）。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🔶遛娃神器质量抽查与召回公告（市场监管总局）；🔶母婴用品比较试验（中消协须下载核验）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母婴社群问卷+质检报告访谈；获奖黑名单核对：近三年无遛娃神器获奖题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🔶遛娃神器质量抽查与召回公告（市场监管总局）；🔶母婴用品比较试验（中消协须下载核验）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