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084. “家政提质，品质生活”——家政服务（保洁、育婴、养老照护）需求与服务质量研究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研究阶段：mature（成熟期：满意度与优化研究）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确定行业：18_母婴育儿与家庭（选择理由：贴合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研究对象：近一年使用过家政服务的家庭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核心问题/变量：服务类型、选户因素（平台/口碑/价格）、信任、满意度、复购与转介绍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H1：服务类型、选户因素（平台/口碑/价格）显著影响复购与转介绍（待验证）；H2：不同人群（年龄/收入/城市等级）在上述关系中存在调节作用（待验证）。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✅商务部等9部门《关于促进家政服务业高质量发展的若干政策措施》（2026-07-13印发）；🔶我国家政服务业规模持续增长、从业人员超3000万（行业报告待核验）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家政平台（58到家/天鹅到家）用户+社区渠道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✅商务部等9部门《关于促进家政服务业高质量发展的若干政策措施》（2026-07-13印发）；🔶我国家政服务业规模持续增长、从业人员超3000万（行业报告待核验）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