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1353. “婚礼极简风，旅行结婚去”——极简婚礼服务需求与婚庆消费意愿调查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研究对象：选择旅行结婚/极简婚礼（不办酒席）的新婚夫妇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核心问题/变量：婚礼极简化（不摆酒/小仪式）、旅行结婚（目的地）、预算分配（减少婚宴增蜜月）、父母传统压力、新式婚礼服务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极简化（不摆酒/小仪式）、旅行结婚（目的地）（新式婚礼服务）之间存在可检验的关系，且受群体差异（年龄/收入/地区/身份）调节（待验证）；H2：婚礼极简化（不摆酒/小仪式）、旅行结婚（目的地）是影响新式婚礼服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🔶婚庆服务规范（商务部）；🔶旅行结婚市场数据（须下载核验）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新婚夫妇问卷+婚庆公司访谈；获奖黑名单核对：近三年无旅行结婚获奖题（区别于1037二次元婚礼、448婚礼极简化泛题，聚焦旅行目的地婚礼）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🔶婚庆服务规范（商务部）；🔶旅行结婚市场数据（须下载核验）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