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1357. “婚介平台暴雷，相亲防坑指南”——婚介平台消费行为与消费者权益保护认知调查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研究对象：使用婚介平台（付费会员）及遭遇纠纷的用户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核心问题/变量：婚介高收费（万元会员）、虚假资料（托儿）、婚介暴雷（卷款跑路）、服务合同纠纷、平台审核责任、维权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H1：婚介高收费（万元会员）、虚假资料（托儿）显著影响维权（待验证）；H2：不同人群（年龄/收入/城市等级）在上述关系中存在调节作用（待验证）。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🔶婚介服务监管规范（市场监管总局、民政部）；🔶婚介纠纷数据（消协须下载核验）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婚介用户问卷+消协访谈；获奖黑名单核对：近三年无婚介暴雷获奖题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🔶婚介服务监管规范（市场监管总局、民政部）；🔶婚介纠纷数据（消协须下载核验）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