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1360. “国风婚礼，凤冠霞帔新中式”——国风婚礼消费意愿与传统文化认同调查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确定行业：19_婚恋与社交（选择理由：贴合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研究对象：举办国风/新中式婚礼（汉婚/凤冠霞帔）的新人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核心问题/变量：国风婚礼形式（汉服仪式/新中式布置）、婚服租赁与定制、仪式全流程（却扇/合卺礼）、婚庆价格（高于西式）、传统文化认同、出圈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国风婚礼形式（汉服仪式/新中式布置）、婚服租赁与定制（出圈）之间存在可检验的关系，且受群体差异（年龄/收入/地区/身份）调节（待验证）；H2：国风婚礼形式（汉服仪式/新中式布置）、婚服租赁与定制是影响出圈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🔶婚庆服务规范与新中式消费政策（商务部）；🔶国风婚礼案例数据（须下载核验）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婚庆公司渠道+新人问卷；获奖黑名单核对：近三年无国风婚礼获奖题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🔶婚庆服务规范与新中式消费政策（商务部）；🔶国风婚礼案例数据（须下载核验）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