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366. “婚恋从必选项变为可选项”——Z世代婚恋观念与家庭组建意愿研究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研究对象：20—35岁未婚青年（含恋爱/单身）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核心问题/变量：婚恋态度（必选/可选/不婚）、单身原因、恐婚因素（成本/责任/自由）、父母催婚压力、组建家庭意愿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恋态度（必选/可选/不婚）、单身原因（组建家庭意愿）之间存在可检验的关系，且受群体差异（年龄/收入/地区/身份）调节（待验证）；H2：婚恋态度（必选/可选/不婚）、单身原因是影响组建家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✅人民论坛2026年3—4月对2176名青年调查：超七成认为"婚恋与家庭已从人生必选项变为可选项之一"；✅四川调查超半数认同"先成己再成家"；✅2026政府工作报告倡导积极婚育观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高校/职场青年问卷；评委关注社会变迁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✅人民论坛2026年3—4月对2176名青年调查：超七成认为"婚恋与家庭已从人生必选项变为可选项之一"；✅四川调查超半数认同"先成己再成家"；✅2026政府工作报告倡导积极婚育观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