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493. “黄昏恋，夕阳下的陪伴”——老年人相亲、黄昏恋婚恋消费与态度研究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研究对象：参与老年相亲活动/有再婚考虑的 60+ 人群及其子女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核心问题/变量：黄昏恋态度、相亲渠道（公园相亲会/婚介/线上）、子女态度、财产顾虑、再婚意愿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昏恋态度、相亲渠道（公园相亲会/婚介/线上）（再婚意愿）之间存在可检验的关系，且受群体差异（年龄/收入/地区/身份）调节（待验证）；H2：黄昏恋态度、相亲渠道（公园相亲会/婚介/线上）是影响再婚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🔶"老年相亲角"（北京/上海公园相亲角媒体）；✅老龄化3.2亿（已核验）；✅银发婚恋平台（"遇兔""芳华"等媒体🔶）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老年活动中心/公园相亲角渠道；与277-280婚庆区分：聚焦老年群体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🔶"老年相亲角"（北京/上海公园相亲角媒体）；✅老龄化3.2亿（已核验）；✅银发婚恋平台（"遇兔""芳华"等媒体🔶）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