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684. “相亲角新观察，父母代相亲”——父母代相亲的参与行为与择偶观念调查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研究对象：在公园相亲角为子女相亲的父母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核心问题/变量：相亲角参与频次、子女条件（房车/学历）要求、代际择偶观差异、成功率与骗局、与子女关系张力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相亲角参与频次、子女条件（房车/学历）要求（与子女关系张力）之间存在可检验的关系，且受群体差异（年龄/收入/地区/身份）调节（待验证）；H2：相亲角参与频次、子女条件（房车/学历）要求是影响与子女关系张力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🔶相亲角现象报道（媒体须下载核验）；✅婚俗改革政策（民政部）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相亲角实地问卷+访谈；获奖黑名单核对：近三年无相亲角获奖题（区别于367轻相亲）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🔶相亲角现象报道（媒体须下载核验）；✅婚俗改革政策（民政部）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