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742. “婚礼答谢宴，简化新式”——新式婚礼消费意愿与形式选择偏好研究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研究对象：举办答谢宴/简化仪式的年轻人（裸婚/旅婚）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核心问题/变量：婚礼简化动机（省钱/恐社恐/反传统）、答谢宴形式（聚餐/下午茶）、父母观念冲突、礼金往来、满意度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简化动机（省钱/恐社恐/反传统）、答谢宴形式（聚餐/下午茶）（满意度）之间存在可检验的关系，且受群体差异（年龄/收入/地区/身份）调节（待验证）；H2：婚礼简化动机（省钱/恐社恐/反传统）、答谢宴形式（聚餐/下午茶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🔶新式婚礼趋势报道（婚庆媒体须下载核验）；✅婚俗改革政策（民政部）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新婚人群社群问卷；获奖黑名单核对：近三年无答谢宴获奖题（区别于277简约婚礼）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🔶新式婚礼趋势报道（婚庆媒体须下载核验）；✅婚俗改革政策（民政部）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