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835. “婚庆一条龙，性价比之选”——婚庆一条龙套餐新人满意度与消费透明度调查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研究对象：选择婚庆一条龙（含宴席）套餐的新人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核心问题/变量：一条龙套餐选择（省心/性价比）、套餐明细与隐形消费、场地与菜品、司仪摄影质量、满意度与投诉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H1：一条龙套餐选择（省心/性价比）、套餐明细与隐形消费显著影响满意度与投诉（待验证）；H2：不同人群（年龄/收入/城市等级）在上述关系中存在调节作用（待验证）。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🔶婚庆消费投诉数据（消协须下载核验）；✅婚庆服务合同规范（商务部）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婚庆机构渠道+新人问卷；获奖黑名单核对：近三年无婚庆一条龙获奖题（区别于643婚礼堂）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🔶婚庆消费投诉数据（消协须下载核验）；✅婚庆服务合同规范（商务部）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