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997. “婚礼堂VS传统婚宴，选择之变”——婚宴形态（婚礼堂、传统酒席）选择偏好与满意度调查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研究对象：筹办婚宴（选择婚礼堂或传统酒店）的新人家庭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核心问题/变量：婚宴形式选择（婚礼堂一条龙vs传统酒席）、桌数与礼金、双方家庭决策（父母vs新人）、预算分配、满意度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H1：婚宴形式选择（婚礼堂一条龙vs传统酒席）、桌数与礼金显著影响满意度（待验证）；H2：不同人群（年龄/收入/城市等级）在上述关系中存在调节作用（待验证）。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🔶婚庆市场规范（商务部）；🔶婚宴消费趋势报道（须下载核验）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婚庆渠道+新人问卷；获奖黑名单核对：近三年无婚宴形态获奖题（区别于643婚礼堂泛题/835一条龙）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🔶婚庆市场规范（商务部）；🔶婚宴消费趋势报道（须下载核验）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