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1014. “竖店经济，微短剧摄制基地”——微短剧基地产业需求与影视旅游消费意愿调查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选题规范化（呆塔大师兄（微信：a237658765））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项目类型：市场调查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研究阶段：early-mid（萌芽—成长期：需求与机会挖掘 + 意愿初探）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确定行业：20_传媒娱乐与数字内容（选择理由：贴合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研究对象：微短剧摄制基地（竖店、影视城）的剧组与游客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核心问题/变量：竖店基地规模（剧组入驻/群演需求）、微短剧拍摄旅拍体验、基地观光消费、地方影视产业带动、群演经济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H1：竖店基地规模（剧组入驻/群演需求）、微短剧拍摄旅拍体验显著影响群演经济（待验证）；H2：不同人群（年龄/收入/城市等级）在上述关系中存在调节作用（待验证）。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🔶微短剧产业基地政策（广电总局、文旅部）；🔶竖店基地报道（须下载核验）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竖店实地问卷+基地运营方访谈；获奖黑名单核对：近三年无竖店基地获奖题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🔶微短剧产业基地政策（广电总局、文旅部）；🔶竖店基地报道（须下载核验）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