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1265. “AI音乐生成，人人都能写歌”——AI音乐生成创作需求与付费订阅意愿调查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研究对象：使用AI音乐生成工具（作词/作曲）的创作者与爱好者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核心问题/变量：AI音乐创作（Suno类）、生成质量与版权争议、音乐人态度（饭碗焦虑）、商用场景（短视频BGM）、付费订阅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H1：AI音乐创作（Suno类）、生成质量与版权争议显著影响付费订阅（待验证）；H2：不同人群（年龄/收入/城市等级）在上述关系中存在调节作用（待验证）。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🔶AI生成内容版权与标识政策（网信办、版权局）；🔶AI音乐工具数据（须下载核验）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创作者问卷+音乐平台访谈；获奖黑名单核对：近三年无AI音乐生成获奖题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🔶AI生成内容版权与标识政策（网信办、版权局）；🔶AI音乐工具数据（须下载核验）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