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160. “游戏直播，边看边买”——游戏/电竞直播观众打赏动机与理性消费边界研究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研究对象：常看游戏/电竞直播（斗鱼/B站/虎牙）的观众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核心问题/变量：观看时长、打赏动机（支持主播/氛围）、打赏金额、周边购买、理性边界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H1：观看时长、打赏动机（支持主播/氛围）显著影响理性边界（待验证）；H2：不同人群（年龄/收入/城市等级）在上述关系中存在调节作用（待验证）。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🔶直播打赏市场规模（《中国网络表演（直播）行业发展报告》，🔶需下载）；✅网络直播治理规范（背景）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主播粉丝群/直播平台用户渠道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🔶直播打赏市场规模（《中国网络表演（直播）行业发展报告》，🔶需下载）；✅网络直播治理规范（背景）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