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346. “周末看电影，还是一种仪式吗”——电影消费行为与观影决策影响因素研究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研究对象：有影院观影习惯的 18—45 岁观众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核心问题/变量：观影频次、购票渠道（平台/会员）、消费决策（口碑/演员/档期）、单片支出、家庭观影需求、满意度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H1：观影频次、购票渠道（平台/会员）显著影响满意度（待验证）；H2：不同人群（年龄/收入/城市等级）在上述关系中存在调节作用（待验证）。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✅2026暑期档总票房124.98亿元、观影人次3.4亿（+4.45%/+5.86%）、国产片占比超七成、18部破亿；✅国庆档11.65亿元；✅"高口碑难破圈"、档期票冠近五年首次未超30亿（媒体分析🔶）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影院现场+购票平台用户渠道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✅2026暑期档总票房124.98亿元、观影人次3.4亿（+4.45%/+5.86%）、国产片占比超七成、18部破亿；✅国庆档11.65亿元；✅"高口碑难破圈"、档期票冠近五年首次未超30亿（媒体分析🔶）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