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751. “短剧付费解锁，追剧钱包”——微短剧付费模式接受度与续费意愿研究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研究对象：付费解锁微短剧（充值/会员）的观众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核心问题/变量：付费解锁触发点（卡点/悬念）、单集定价感知、会员vs单集选择、付费后弃剧、自动续费投诉、理性付费意识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H1：付费解锁触发点（卡点/悬念）、单集定价感知显著影响理性付费意识（待验证）；H2：不同人群（年龄/收入/城市等级）在上述关系中存在调节作用（待验证）。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🔶微短剧付费市场规模（行业报告须下载核验）；✅微短剧管理新规（广电总局）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短剧观众问卷+平台数据；获奖黑名单核对：近三年无短剧付费获奖题（区别于181-184短剧系列）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🔶微短剧付费市场规模（行业报告须下载核验）；✅微短剧管理新规（广电总局）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