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1309. “12345热线，一个电话管到底”——12345热线接诉即办效率感知与回访满意度调查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研究对象：拨打12345热线（反映问题）的市民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核心问题/变量：12345热线知晓与拨打场景（物业/消费/市政）、接听与转办速度（接诉即办）、问题解决率、回访满意度、重复拨打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12345热线知晓与拨打场景（物业/消费/市政）、接听与转办速度（接诉即办）（重复拨打）之间存在可检验的关系，且受群体差异（年龄/收入/地区/身份）调节（待验证）；H2：12345热线知晓与拨打场景（物业/消费/市政）、接听与转办速度（接诉即办）是影响重复拨打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🔶12345热线与接诉即办政策（国务院办公厅、地方条例）；🔶热线数据（政务部门须下载核验）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市民问卷+政务热线部门访谈；获奖黑名单核对：近三年无12345热线获奖题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🔶12345热线与接诉即办政策（国务院办公厅、地方条例）；🔶热线数据（政务部门须下载核验）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