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1312. “银发食堂补贴，社区助餐2.0”——老年助餐点消费行为与适老化服务满意度调查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研究阶段：early-mid（萌芽—成长期：需求与机会挖掘 + 意愿初探）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确定行业：21_公共治理与社会关怀（选择理由：贴合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研究对象：享受老年助餐补贴（社区食堂/助餐点）的老年人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核心问题/变量：老年助餐补贴（政府补贴/企业让利）、助餐点覆盖（15分钟圈）、菜品适老化、亏损难题（市场化）、满意度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老年助餐补贴（政府补贴/企业让利）、助餐点覆盖（15分钟圈）（满意度）之间存在可检验的关系，且受群体差异（年龄/收入/地区/身份）调节（待验证）；H2：老年助餐补贴（政府补贴/企业让利）、助餐点覆盖（15分钟圈）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🔶老年助餐服务行动方案（民政部）；🔶助餐点数据（须下载核验）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助餐点问卷+民政部门访谈；获奖黑名单核对：近三年无老年助餐补贴获奖题（区别于1146搭伙饭、968社区食堂，聚焦补贴运营机制）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🔶老年助餐服务行动方案（民政部）；🔶助餐点数据（须下载核验）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