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1315. “无障碍出租车，轮椅出行”——无障碍出行需求调查与打车被拒痛点挖掘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研究对象：使用无障碍出行服务（轮椅坡道车/低地板公交）的残障与老人群体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核心问题/变量：无障碍出租车（数量少/预约难）、网约车无障碍（轮椅服务）、公交无障碍（低地板）、打车被拒经历、改进需求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障碍出租车（数量少/预约难）、网约车无障碍（轮椅服务）（改进需求）之间存在可检验的关系，且受群体差异（年龄/收入/地区/身份）调节（待验证）；H2：无障碍出租车（数量少/预约难）、网约车无障碍（轮椅服务）是影响改进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🔶无障碍环境建设与出行政策（住建部、交通运输部）；🔶无障碍出行数据（须下载核验）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残障组织问卷+交通部门访谈；获奖黑名单核对：近三年无无障碍出行获奖题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🔶无障碍环境建设与出行政策（住建部、交通运输部）；🔶无障碍出行数据（须下载核验）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