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1319. “城市书房夜灯，24小时阅读”——城市书房（24小时自助）使用行为与持续使用意愿调查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研究对象：使用城市书房（24小时自助）的读者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核心问题/变量：城市书房布局（社区/商圈）、24小时开放（夜间自习）、借阅与自习功能、读者粘性（下班后）、运营与设备维护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城市书房布局（社区/商圈）、24小时开放（夜间自习）（运营与设备维护）之间存在可检验的关系，且受群体差异（年龄/收入/地区/身份）调节（待验证）；H2：城市书房布局（社区/商圈）、24小时开放（夜间自习）是影响运营与设备维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🔶全民阅读与城市书房建设政策（中宣部、文旅部）；🔶城市书房数据（须下载核验）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城市书房问卷+文旅部门访谈；获奖黑名单核对：近三年无城市书房获奖题（区别于148图书馆自习，聚焦24小时自助网点）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🔶全民阅读与城市书房建设政策（中宣部、文旅部）；🔶城市书房数据（须下载核验）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