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179. “一张脸，值多少钱”——人脸信息授权风险认知与平台信任调查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研究对象：使用刷脸支付/人脸认证的 18—55 岁互联网用户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核心问题/变量：授权场景、风险认知、隐私泄露经历、维权意愿、平台信任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H1：授权场景、风险认知（平台信任）之间存在可检验的关系，且受群体差异（年龄/收入/地区/身份）调节（待验证）；H2：授权场景、风险认知是影响平台信任的关键因素（待验证）。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🔶"1张脸标价500块 人脸授权陷阱"热搜（百度热搜2026-10，需引权威媒体）；✅《个人信息保护法》（2021年施行，法律背景）；✅315人脸识别问题报道（历年）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线上问卷广撒网；结合"1张脸标价500元"新闻热点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🔶"1张脸标价500块 人脸授权陷阱"热搜（百度热搜2026-10，需引权威媒体）；✅《个人信息保护法》（2021年施行，法律背景）；✅315人脸识别问题报道（历年）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