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325. “青少年模式，挡得住吗”——平台青少年模式使用行为与功能满意度研究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确定行业：21_公共治理与社会关怀（选择理由：贴合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研究对象：家长及使用过青少年模式的 12—17 岁青少年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核心问题/变量：模式知晓、使用情况、绕过方式（长辈代管/切换）、功能满意度（时长/内容）、改进建议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H1：模式知晓、使用情况（改进建议）之间存在可检验的关系，且受群体差异（年龄/收入/地区/身份）调节（待验证）；H2：模式知晓、使用情况是影响改进建议的关键因素（待验证）。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✅《未成年人网络保护条例》要求网络产品服务提供未成年人模式；✅抖音/快手青少年模式迭代（媒体🔶）；✅防沉迷系统测评（南财测评🔶）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学校/家长群渠道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✅《未成年人网络保护条例》要求网络产品服务提供未成年人模式；✅抖音/快手青少年模式迭代（媒体🔶）；✅防沉迷系统测评（南财测评🔶）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