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328. “城市大脑，一网统管”——数字政务民生服务使用体验与满意度研究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研究对象：使用过本地政务App/小程序（随申办/粤省事/浙里办）的居民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核心问题/变量：使用事项（办事/缴费/查询）、便捷度、信息复用（免提交材料）、个性化服务、满意度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事项（办事/缴费/查询）、便捷度（满意度）之间存在可检验的关系，且受群体差异（年龄/收入/地区/身份）调节（待验证）；H2：使用事项（办事/缴费/查询）、便捷度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🔶省级政务App案例（各省数据需核验）；✅"一网通办"政策（国务院）；✅数字政府建设规划（背景）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政务App用户线上问卷+线下政务大厅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🔶省级政务App案例（各省数据需核验）；✅"一网通办"政策（国务院）；✅数字政府建设规划（背景）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