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506. “共享奶奶，社区带娃”——社区“共享奶奶”互助托育需求与参与意愿调查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研究对象：双职工家庭父母、退休“共享奶奶”志愿者、社区工作者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核心问题/变量：共享奶奶机制知晓度、参与意愿、信任与安全保障顾虑、激励（积分/荣誉）偏好、对托育压力的缓解效果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奶奶机制知晓度、参与意愿（对托育压力的缓解效果）之间存在可检验的关系，且受群体差异（年龄/收入/地区/身份）调节（待验证）；H2：共享奶奶机制知晓度、参与意愿是影响对托育压力的缓解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✅各地共享奶奶/社区互助养老托育案例（权威媒体，须下载核验）；✅普惠托育政策（卫健委等文件）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试点社区实地问卷+多方访谈；区别于083（托育机构）与政府托育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✅各地共享奶奶/社区互助养老托育案例（权威媒体，须下载核验）；✅普惠托育政策（卫健委等文件）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