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649. “AED 进社区，你会用吗”——公众AED使用意愿与急救培训付费意愿调查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研究对象：社区/商场/学校等场所市民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核心问题/变量：AED知晓率、急救培训参与、配置点分布感知、使用意愿与信心、培训付费意愿、政策期待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H1：AED知晓率、急救培训参与（政策期待）之间存在可检验的关系，且受群体差异（年龄/收入/地区/身份）调节（待验证）；H2：AED知晓率、急救培训参与是影响政策期待的关键因素（待验证）。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✅AED配置与急救普及政策（卫健委、红总会）；🔶AED配置数量数据（须下载核验）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公共场所实地问卷；获奖黑名单核对：近三年无AED获奖题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✅AED配置与急救普及政策（卫健委、红总会）；🔶AED配置数量数据（须下载核验）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