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663. “养老护理员，缺口有多大”——养老护理员职业认同与从业意愿研究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研究对象：养老护理员、护理专业学生、潜在从业者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核心问题/变量：护理员工作强度与薪酬、职业污名感知、从业意愿（年轻人入行）、培训与晋升、政策补贴感知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护理员工作强度与薪酬、职业污名感知（政策补贴感知）之间存在可检验的关系，且受群体差异（年龄/收入/地区/身份）调节（待验证）；H2：护理员工作强度与薪酬、职业污名感知是影响政策补贴感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✅养老护理员队伍建设政策（民政部、人社部）；🔶护理员缺口数据（行业报告须下载核验）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养老机构渠道问卷+职业院校访谈；获奖黑名单核对：近三年无养老护理员从业获奖题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✅养老护理员队伍建设政策（民政部、人社部）；🔶护理员缺口数据（行业报告须下载核验）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