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730. “无障碍停车位，专用还是被占”——无障碍停车位使用痛点与改进诉求研究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研究对象：残障人士、老年人及公共场所管理者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核心问题/变量：无障碍设施配置感知、被占用现象（无障碍停车位）、使用体验（坡道/厕位）、社会意识、改进诉求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障碍设施配置感知、被占用现象（无障碍停车位）（改进诉求）之间存在可检验的关系，且受群体差异（年龄/收入/地区/身份）调节（待验证）；H2：无障碍设施配置感知、被占用现象（无障碍停车位）是影响改进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✅无障碍环境建设法（全国人大）；🔶无障碍设施问题报道（须下载核验）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政务/商业场所实地问卷+残联访谈；获奖黑名单核对：近三年无无障碍停车位获奖题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✅无障碍环境建设法（全国人大）；🔶无障碍设施问题报道（须下载核验）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