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781. “城市书房，点亮夜读”——城市书房使用需求与满意度评价研究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研究对象：使用城市书房/24小时书店的市民（自习与夜读）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核心问题/变量：城市书房使用场景（自习/借阅/社交）、选址与开放时长、座位与设施、图书更新、运营模式（政府/社会）、满意度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城市书房使用场景（自习/借阅/社交）、选址与开放时长（满意度）之间存在可检验的关系，且受群体差异（年龄/收入/地区/身份）调节（待验证）；H2：城市书房使用场景（自习/借阅/社交）、选址与开放时长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🔶城市书房建设报道（文旅媒体须下载核验）；✅公共文化服务政策（文旅部）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书房实地问卷+运营方访谈；获奖黑名单核对：近三年无城市书房获奖题（区别于386城市书房泛题）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🔶城市书房建设报道（文旅媒体须下载核验）；✅公共文化服务政策（文旅部）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