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918. “预付式消费监管，跑路必查”——预付卡（美容、健身、教培）资金监管认知与消费信任研究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研究对象：持有预付卡/储值卡的消费者、发卡企业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核心问题/变量：预付卡储值金额、跑路/退费难经历、资金存管（备案）知晓、单用途预付卡新规感知、理性储值、监管期待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预付卡储值金额、跑路/退费难经历（监管期待）之间存在可检验的关系，且受群体差异（年龄/收入/地区/身份）调节（待验证）；H2：预付卡储值金额、跑路/退费难经历是影响监管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🔶单用途预付卡管理办法（商务部、市场监管总局）；🔶预付卡消费投诉数据（消协须下载核验）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消费者问卷+商务部门访谈；获奖黑名单核对：近三年无预付卡监管获奖题（区别于813健身房预付费，聚焦资金监管政策）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🔶单用途预付卡管理办法（商务部、市场监管总局）；🔶预付卡消费投诉数据（消协须下载核验）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